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15" w:rsidRPr="00A003D8" w:rsidRDefault="005D3315" w:rsidP="005D3315">
      <w:pPr>
        <w:pStyle w:val="22"/>
        <w:keepNext/>
        <w:keepLines/>
        <w:shd w:val="clear" w:color="auto" w:fill="auto"/>
        <w:spacing w:after="0" w:line="360" w:lineRule="auto"/>
        <w:ind w:right="300"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Style w:val="21"/>
          <w:rFonts w:asciiTheme="minorEastAsia" w:eastAsiaTheme="minorEastAsia" w:hAnsiTheme="minorEastAsia" w:hint="eastAsia"/>
          <w:b/>
          <w:color w:val="000000"/>
          <w:sz w:val="30"/>
          <w:szCs w:val="30"/>
          <w:lang w:val="zh-TW"/>
        </w:rPr>
        <w:t>环境与化学工程学院</w:t>
      </w:r>
      <w:r w:rsidRPr="004A6594">
        <w:rPr>
          <w:rStyle w:val="2"/>
          <w:rFonts w:asciiTheme="minorEastAsia" w:eastAsiaTheme="minorEastAsia" w:hAnsiTheme="minorEastAsia" w:hint="eastAsia"/>
          <w:b/>
          <w:color w:val="000000"/>
          <w:sz w:val="30"/>
          <w:szCs w:val="30"/>
          <w:lang w:val="zh-TW"/>
        </w:rPr>
        <w:t>实验室管理条例</w:t>
      </w:r>
    </w:p>
    <w:p w:rsidR="005D3315" w:rsidRPr="00D9395A" w:rsidRDefault="005D3315" w:rsidP="005D3315">
      <w:pPr>
        <w:pStyle w:val="20"/>
        <w:shd w:val="clear" w:color="auto" w:fill="auto"/>
        <w:spacing w:line="360" w:lineRule="auto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proofErr w:type="gramStart"/>
      <w:r w:rsidRPr="003A2AEF">
        <w:rPr>
          <w:rFonts w:asciiTheme="majorEastAsia" w:eastAsiaTheme="majorEastAsia" w:hAnsiTheme="majorEastAsia" w:hint="eastAsia"/>
          <w:color w:val="FF0000"/>
          <w:sz w:val="24"/>
          <w:szCs w:val="24"/>
        </w:rPr>
        <w:t>沪电院教</w:t>
      </w:r>
      <w:proofErr w:type="gramEnd"/>
      <w:r w:rsidRPr="003A2AEF">
        <w:rPr>
          <w:rFonts w:asciiTheme="majorEastAsia" w:eastAsiaTheme="majorEastAsia" w:hAnsiTheme="majorEastAsia" w:hint="eastAsia"/>
          <w:color w:val="FF0000"/>
          <w:sz w:val="24"/>
          <w:szCs w:val="24"/>
        </w:rPr>
        <w:t>〔</w:t>
      </w:r>
      <w:r w:rsidRPr="003A2AEF">
        <w:rPr>
          <w:rStyle w:val="2Consolas"/>
          <w:rFonts w:asciiTheme="majorEastAsia" w:eastAsiaTheme="majorEastAsia" w:hAnsiTheme="majorEastAsia"/>
          <w:color w:val="FF0000"/>
          <w:sz w:val="24"/>
          <w:szCs w:val="24"/>
        </w:rPr>
        <w:t>201</w:t>
      </w:r>
      <w:r>
        <w:rPr>
          <w:rStyle w:val="2Consolas"/>
          <w:rFonts w:asciiTheme="majorEastAsia" w:eastAsiaTheme="majorEastAsia" w:hAnsiTheme="majorEastAsia"/>
          <w:color w:val="FF0000"/>
          <w:sz w:val="24"/>
          <w:szCs w:val="24"/>
        </w:rPr>
        <w:t>8</w:t>
      </w:r>
      <w:r w:rsidRPr="003A2AEF">
        <w:rPr>
          <w:rFonts w:asciiTheme="majorEastAsia" w:eastAsiaTheme="majorEastAsia" w:hAnsiTheme="majorEastAsia" w:hint="eastAsia"/>
          <w:color w:val="FF0000"/>
          <w:sz w:val="24"/>
          <w:szCs w:val="24"/>
        </w:rPr>
        <w:t>〕</w:t>
      </w:r>
      <w:r>
        <w:rPr>
          <w:rStyle w:val="2Consolas"/>
          <w:rFonts w:asciiTheme="majorEastAsia" w:eastAsiaTheme="majorEastAsia" w:hAnsiTheme="majorEastAsia"/>
          <w:color w:val="FF0000"/>
          <w:sz w:val="24"/>
          <w:szCs w:val="24"/>
        </w:rPr>
        <w:t>xxx</w:t>
      </w:r>
      <w:r w:rsidRPr="003A2AEF">
        <w:rPr>
          <w:rFonts w:asciiTheme="majorEastAsia" w:eastAsiaTheme="majorEastAsia" w:hAnsiTheme="majorEastAsia" w:hint="eastAsia"/>
          <w:color w:val="FF0000"/>
          <w:sz w:val="24"/>
          <w:szCs w:val="24"/>
        </w:rPr>
        <w:t>号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高等学校实验室是进行教学和科学研究的重要基地，是办好学校的基本条件之一。为了加速我</w:t>
      </w:r>
      <w:r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/>
        </w:rPr>
        <w:t>院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教学质量和科研水平的提高，加速高层次多科性应用型人才的培养，必须进一步加强实验室管理，并有计划、有步骤地做好实验室的建设和改造。为强化这方面的工作，特制订本管理条例。</w:t>
      </w:r>
    </w:p>
    <w:p w:rsidR="005D3315" w:rsidRPr="004A6594" w:rsidRDefault="005D3315" w:rsidP="005D3315">
      <w:pPr>
        <w:pStyle w:val="320"/>
        <w:keepNext/>
        <w:keepLines/>
        <w:shd w:val="clear" w:color="auto" w:fill="auto"/>
        <w:spacing w:before="0" w:after="0" w:line="360" w:lineRule="auto"/>
        <w:ind w:firstLineChars="200" w:firstLine="60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bookmark0"/>
      <w:r w:rsidRPr="004A6594">
        <w:rPr>
          <w:rStyle w:val="321pt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第一章</w:t>
      </w:r>
      <w:r>
        <w:rPr>
          <w:rStyle w:val="321pt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321pt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实验室管理</w:t>
      </w:r>
      <w:bookmarkEnd w:id="0"/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第一条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实验室是开展实验教学、科学研究和科技开发的场所，所有实验室工作人员和进入实验室的人员均应遵守本条例。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第二条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实验室仪器设备应有专人负责登记建帐、保管维护。存放应做到整洁有序，便于检查使用，须注意防尘、防潮、防震、防冻、防火。实验室仪器设备、工具一般不得外借，特殊情况须经实验中心主任批准。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第三条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负责人或指导教师须对学生进行遵守实验室规章制度的教育。学生在实验前要进行认真预习，进入实验室要听从指导教师的安排，未经教师批准，不得接通水、电、气。实验的结果、记录须经指导教师审阅签字，实验结束后学生应负责清理桌面，整理好仪器设备，待教师检查实验仪器设备有无损坏，经同意后方能离开实验室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第四条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要爱护仪器设备，节约实验材料，遵守操作规程，认真记录实验数据。室内应保持整洁，实验中丢弃的污废物或废液要按指定地点暂存。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第五条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使用大型精密贵重仪器设备，须先经过技术培训，经考核合格后方可上机操作使用，使用中要严格遵守操作规程，并认真填写设备使用记录。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第六条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实验室须重视安全工作，加强对</w:t>
      </w:r>
      <w:r w:rsidRPr="00397CF6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剧毒、易制爆、易制毒危险化学品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的管理，做到领用有手续，使用有记录。凡危险性实验，须落实安全防范措施，严防一切事故的发生。实验多余的危险品要及时上交或妥善保管，不得擅自存放。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第七条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实验中仪器设备如有损坏，要及时报告登记，一旦发生事故，要及时采取措施，迅速如实地向有关部门报告，并保护现场，认真调查分析事故原因。</w:t>
      </w:r>
    </w:p>
    <w:p w:rsidR="005D3315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第八条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实验室要保持安静、卫生、整洁，严禁在室内吸烟、吃东西，严禁随地吐痰，严禁大声喧哗、打闹。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lastRenderedPageBreak/>
        <w:t>第九条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实验室的工作人员，要加强岗位责任制，经常检查维修仪器设备，使仪器设备处于正常完好状态。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实验室应建立安全值班制度。要有明确的责任人。每次实验完毕或</w:t>
      </w:r>
      <w:r w:rsidRPr="004A6594"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 w:eastAsia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下班前，要做好整理工作，关闭电源、水源、气源和门窗。</w:t>
      </w:r>
    </w:p>
    <w:p w:rsidR="005D3315" w:rsidRPr="004A6594" w:rsidRDefault="005D3315" w:rsidP="005D3315">
      <w:pPr>
        <w:pStyle w:val="320"/>
        <w:keepNext/>
        <w:keepLines/>
        <w:shd w:val="clear" w:color="auto" w:fill="auto"/>
        <w:spacing w:before="0" w:after="0" w:line="360" w:lineRule="auto"/>
        <w:ind w:firstLineChars="200" w:firstLine="60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1" w:name="bookmark1"/>
      <w:r w:rsidRPr="004A6594">
        <w:rPr>
          <w:rStyle w:val="321pt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第二章</w:t>
      </w:r>
      <w:r>
        <w:rPr>
          <w:rStyle w:val="321pt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321pt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实验室新建和改建</w:t>
      </w:r>
      <w:bookmarkEnd w:id="1"/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第十一条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/>
        </w:rPr>
        <w:t>学院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所属实验室建设，须制订规划。规划应分长期规划和近期规划，每年还须制定年度落实计划。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第十二条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制定实验室建设规划要以</w:t>
      </w:r>
      <w:r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/>
        </w:rPr>
        <w:t>学院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规模、专业设置、培养目标、学制年限、教学科研任务以及人力、物力、财力等条件为主要依据。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第十三条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实验室的建设和改造，须贯彻科学布局、勤俭办学的方针，须发扬勤俭节约的精神，讲究实用，注重效益，反对图形式、摆阔气，力求把有限的经费运用在最合适的地方。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第十四条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实验室建设规划的内容应包括：指导思想、建设目标、分期要求；实验室的任务、人员、设备、房屋场地、能源动力、环保要求；实验室建设经费及来源，规划的实施进度及实施规划应采取的主要措施。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第十五条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/>
        </w:rPr>
        <w:t>学院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实验室建设规划设计应由院（部）组织有关人员编制，由牵头申报部门进行论证。论证通过后，报分管校长审批。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第十六条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新建专业的实验课程应先在相近的实验室内开展工作，具备一定条件后，经学校批准再独立建制。由于学科、专业调整或其他原因，实验室任务、规模萎缩，连续两年利用率低，要及时调整或撤并。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第十七条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实验室改建计划一般由实验中心主任提出申请，学院分管院长同意后报学校实验室与资产管理处审核，再提请分管校长批准。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第十八条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计划外临时需要的实验室改建工作，亦应按照上述步骤办理审批手续。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第十九条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新建、改建实验室的经费应根据情况分别落实。各类仪器设备的购置应向实验室与资产管理处申报，而房屋配置、室内装修等应报相关部门审查、立项。</w:t>
      </w:r>
    </w:p>
    <w:p w:rsidR="005D3315" w:rsidRPr="004A6594" w:rsidRDefault="005D3315" w:rsidP="005D3315">
      <w:pPr>
        <w:pStyle w:val="320"/>
        <w:keepNext/>
        <w:keepLines/>
        <w:shd w:val="clear" w:color="auto" w:fill="auto"/>
        <w:spacing w:before="0" w:after="0" w:line="360" w:lineRule="auto"/>
        <w:ind w:firstLineChars="200" w:firstLine="88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2" w:name="bookmark2"/>
      <w:r w:rsidRPr="004A6594">
        <w:rPr>
          <w:rStyle w:val="325pt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第三章附则</w:t>
      </w:r>
      <w:bookmarkEnd w:id="2"/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第二十条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对违反本规则和有关规章制度所造成的事故和损失，要追究当事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lastRenderedPageBreak/>
        <w:t>人的责任，并视情节给以严肃处理。</w:t>
      </w:r>
    </w:p>
    <w:p w:rsidR="005D3315" w:rsidRPr="004A6594" w:rsidRDefault="005D3315" w:rsidP="005D3315">
      <w:pPr>
        <w:pStyle w:val="20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第二十一条</w:t>
      </w:r>
      <w:r>
        <w:rPr>
          <w:rStyle w:val="2"/>
          <w:rFonts w:asciiTheme="minorEastAsia" w:eastAsiaTheme="minorEastAsia" w:hAnsiTheme="minorEastAsia"/>
          <w:color w:val="000000"/>
          <w:sz w:val="24"/>
          <w:szCs w:val="24"/>
          <w:lang w:val="zh-TW"/>
        </w:rPr>
        <w:t xml:space="preserve"> </w:t>
      </w:r>
      <w:r w:rsidRPr="004A6594"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 w:eastAsia="zh-TW"/>
        </w:rPr>
        <w:t>本管理条例自发布之日起执行，本管理条例解释权归</w:t>
      </w:r>
      <w:r>
        <w:rPr>
          <w:rStyle w:val="2"/>
          <w:rFonts w:asciiTheme="minorEastAsia" w:eastAsiaTheme="minorEastAsia" w:hAnsiTheme="minorEastAsia" w:hint="eastAsia"/>
          <w:color w:val="000000"/>
          <w:sz w:val="24"/>
          <w:szCs w:val="24"/>
          <w:lang w:val="zh-TW"/>
        </w:rPr>
        <w:t>学院办公室</w:t>
      </w:r>
    </w:p>
    <w:p w:rsidR="005D3315" w:rsidRDefault="005D3315" w:rsidP="005D3315">
      <w:pPr>
        <w:pStyle w:val="30"/>
        <w:shd w:val="clear" w:color="auto" w:fill="auto"/>
        <w:spacing w:line="360" w:lineRule="auto"/>
        <w:ind w:firstLineChars="200" w:firstLine="520"/>
        <w:rPr>
          <w:rStyle w:val="30pt"/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</w:pPr>
      <w:r>
        <w:rPr>
          <w:rStyle w:val="30pt"/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环境与化学工程学院</w:t>
      </w:r>
    </w:p>
    <w:p w:rsidR="004914B3" w:rsidRDefault="005D3315" w:rsidP="005D3315">
      <w:pPr>
        <w:jc w:val="right"/>
      </w:pPr>
      <w:r w:rsidRPr="004A6594">
        <w:rPr>
          <w:rStyle w:val="30pt"/>
          <w:rFonts w:asciiTheme="minorEastAsia" w:eastAsiaTheme="minorEastAsia" w:hAnsiTheme="minorEastAsia"/>
          <w:sz w:val="24"/>
          <w:szCs w:val="24"/>
        </w:rPr>
        <w:t>201</w:t>
      </w:r>
      <w:r>
        <w:rPr>
          <w:rStyle w:val="30pt"/>
          <w:rFonts w:asciiTheme="minorEastAsia" w:eastAsiaTheme="minorEastAsia" w:hAnsiTheme="minorEastAsia"/>
          <w:sz w:val="24"/>
          <w:szCs w:val="24"/>
        </w:rPr>
        <w:t>8</w:t>
      </w:r>
      <w:r w:rsidRPr="004A6594">
        <w:rPr>
          <w:rStyle w:val="30pt"/>
          <w:rFonts w:asciiTheme="minorEastAsia" w:eastAsiaTheme="minorEastAsia" w:hAnsiTheme="minorEastAsia" w:hint="eastAsia"/>
          <w:sz w:val="24"/>
          <w:szCs w:val="24"/>
        </w:rPr>
        <w:t>年</w:t>
      </w:r>
      <w:r w:rsidRPr="004A6594">
        <w:rPr>
          <w:rStyle w:val="30pt"/>
          <w:rFonts w:asciiTheme="minorEastAsia" w:eastAsiaTheme="minorEastAsia" w:hAnsiTheme="minorEastAsia"/>
          <w:sz w:val="24"/>
          <w:szCs w:val="24"/>
        </w:rPr>
        <w:t>6</w:t>
      </w:r>
      <w:r w:rsidRPr="004A6594">
        <w:rPr>
          <w:rStyle w:val="30pt"/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Style w:val="30pt"/>
          <w:rFonts w:asciiTheme="minorEastAsia" w:eastAsiaTheme="minorEastAsia" w:hAnsiTheme="minorEastAsia" w:hint="eastAsia"/>
          <w:sz w:val="24"/>
          <w:szCs w:val="24"/>
          <w:lang w:eastAsia="zh-CN"/>
        </w:rPr>
        <w:t>修</w:t>
      </w:r>
      <w:r w:rsidRPr="004A6594">
        <w:rPr>
          <w:rStyle w:val="30pt"/>
          <w:rFonts w:asciiTheme="minorEastAsia" w:eastAsiaTheme="minorEastAsia" w:hAnsiTheme="minorEastAsia" w:hint="eastAsia"/>
          <w:sz w:val="24"/>
          <w:szCs w:val="24"/>
        </w:rPr>
        <w:t>订</w:t>
      </w:r>
    </w:p>
    <w:sectPr w:rsidR="004914B3" w:rsidSect="0049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kuyoxingshu700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315"/>
    <w:rsid w:val="004914B3"/>
    <w:rsid w:val="005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15"/>
    <w:pPr>
      <w:widowControl w:val="0"/>
    </w:pPr>
    <w:rPr>
      <w:rFonts w:ascii="hakuyoxingshu7000" w:eastAsia="hakuyoxingshu7000" w:hAnsi="hakuyoxingshu7000" w:cs="hakuyoxingshu7000"/>
      <w:color w:val="000000"/>
      <w:kern w:val="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locked/>
    <w:rsid w:val="005D3315"/>
    <w:rPr>
      <w:rFonts w:ascii="MingLiU" w:eastAsia="MingLiU" w:cs="MingLiU"/>
      <w:sz w:val="22"/>
      <w:shd w:val="clear" w:color="auto" w:fill="FFFFFF"/>
    </w:rPr>
  </w:style>
  <w:style w:type="character" w:customStyle="1" w:styleId="32">
    <w:name w:val="标题 #3 (2)_"/>
    <w:basedOn w:val="a0"/>
    <w:link w:val="320"/>
    <w:uiPriority w:val="99"/>
    <w:locked/>
    <w:rsid w:val="005D3315"/>
    <w:rPr>
      <w:rFonts w:ascii="MingLiU" w:eastAsia="MingLiU" w:cs="MingLiU"/>
      <w:sz w:val="22"/>
      <w:shd w:val="clear" w:color="auto" w:fill="FFFFFF"/>
    </w:rPr>
  </w:style>
  <w:style w:type="character" w:customStyle="1" w:styleId="321pt">
    <w:name w:val="标题 #3 (2) + 间距 1 pt"/>
    <w:basedOn w:val="32"/>
    <w:uiPriority w:val="99"/>
    <w:rsid w:val="005D3315"/>
    <w:rPr>
      <w:spacing w:val="30"/>
    </w:rPr>
  </w:style>
  <w:style w:type="character" w:customStyle="1" w:styleId="325pt">
    <w:name w:val="标题 #3 (2) + 间距 5 pt"/>
    <w:basedOn w:val="32"/>
    <w:uiPriority w:val="99"/>
    <w:rsid w:val="005D3315"/>
    <w:rPr>
      <w:spacing w:val="100"/>
    </w:rPr>
  </w:style>
  <w:style w:type="character" w:customStyle="1" w:styleId="3">
    <w:name w:val="正文文本 (3)_"/>
    <w:basedOn w:val="a0"/>
    <w:link w:val="30"/>
    <w:uiPriority w:val="99"/>
    <w:locked/>
    <w:rsid w:val="005D3315"/>
    <w:rPr>
      <w:rFonts w:ascii="MingLiU" w:eastAsia="MingLiU" w:cs="MingLiU"/>
      <w:spacing w:val="20"/>
      <w:sz w:val="18"/>
      <w:szCs w:val="18"/>
      <w:shd w:val="clear" w:color="auto" w:fill="FFFFFF"/>
      <w:lang w:eastAsia="en-US"/>
    </w:rPr>
  </w:style>
  <w:style w:type="character" w:customStyle="1" w:styleId="30pt">
    <w:name w:val="正文文本 (3) + 间距 0 pt"/>
    <w:basedOn w:val="3"/>
    <w:uiPriority w:val="99"/>
    <w:rsid w:val="005D3315"/>
    <w:rPr>
      <w:spacing w:val="10"/>
    </w:rPr>
  </w:style>
  <w:style w:type="paragraph" w:customStyle="1" w:styleId="20">
    <w:name w:val="正文文本 (2)"/>
    <w:basedOn w:val="a"/>
    <w:link w:val="2"/>
    <w:rsid w:val="005D3315"/>
    <w:pPr>
      <w:shd w:val="clear" w:color="auto" w:fill="FFFFFF"/>
      <w:spacing w:line="466" w:lineRule="exact"/>
      <w:ind w:hanging="100"/>
    </w:pPr>
    <w:rPr>
      <w:rFonts w:ascii="MingLiU" w:eastAsia="MingLiU" w:hAnsiTheme="minorHAnsi" w:cs="MingLiU"/>
      <w:color w:val="auto"/>
      <w:kern w:val="2"/>
      <w:sz w:val="22"/>
      <w:szCs w:val="22"/>
      <w:lang w:val="en-US" w:eastAsia="zh-CN"/>
    </w:rPr>
  </w:style>
  <w:style w:type="paragraph" w:customStyle="1" w:styleId="320">
    <w:name w:val="标题 #3 (2)"/>
    <w:basedOn w:val="a"/>
    <w:link w:val="32"/>
    <w:uiPriority w:val="99"/>
    <w:rsid w:val="005D3315"/>
    <w:pPr>
      <w:shd w:val="clear" w:color="auto" w:fill="FFFFFF"/>
      <w:spacing w:before="120" w:after="360" w:line="240" w:lineRule="atLeast"/>
      <w:outlineLvl w:val="2"/>
    </w:pPr>
    <w:rPr>
      <w:rFonts w:ascii="MingLiU" w:eastAsia="MingLiU" w:hAnsiTheme="minorHAnsi" w:cs="MingLiU"/>
      <w:color w:val="auto"/>
      <w:kern w:val="2"/>
      <w:sz w:val="22"/>
      <w:szCs w:val="22"/>
      <w:lang w:val="en-US" w:eastAsia="zh-CN"/>
    </w:rPr>
  </w:style>
  <w:style w:type="paragraph" w:customStyle="1" w:styleId="30">
    <w:name w:val="正文文本 (3)"/>
    <w:basedOn w:val="a"/>
    <w:link w:val="3"/>
    <w:uiPriority w:val="99"/>
    <w:rsid w:val="005D3315"/>
    <w:pPr>
      <w:shd w:val="clear" w:color="auto" w:fill="FFFFFF"/>
      <w:spacing w:line="461" w:lineRule="exact"/>
      <w:jc w:val="right"/>
    </w:pPr>
    <w:rPr>
      <w:rFonts w:ascii="MingLiU" w:eastAsia="MingLiU" w:hAnsiTheme="minorHAnsi" w:cs="MingLiU"/>
      <w:color w:val="auto"/>
      <w:spacing w:val="20"/>
      <w:kern w:val="2"/>
      <w:sz w:val="18"/>
      <w:szCs w:val="18"/>
      <w:lang w:val="en-US" w:eastAsia="en-US"/>
    </w:rPr>
  </w:style>
  <w:style w:type="character" w:customStyle="1" w:styleId="21">
    <w:name w:val="标题 #2_"/>
    <w:basedOn w:val="a0"/>
    <w:link w:val="22"/>
    <w:uiPriority w:val="99"/>
    <w:locked/>
    <w:rsid w:val="005D3315"/>
    <w:rPr>
      <w:rFonts w:ascii="MingLiU" w:eastAsia="MingLiU" w:cs="MingLiU"/>
      <w:sz w:val="28"/>
      <w:szCs w:val="28"/>
      <w:shd w:val="clear" w:color="auto" w:fill="FFFFFF"/>
    </w:rPr>
  </w:style>
  <w:style w:type="paragraph" w:customStyle="1" w:styleId="22">
    <w:name w:val="标题 #2"/>
    <w:basedOn w:val="a"/>
    <w:link w:val="21"/>
    <w:uiPriority w:val="99"/>
    <w:rsid w:val="005D3315"/>
    <w:pPr>
      <w:shd w:val="clear" w:color="auto" w:fill="FFFFFF"/>
      <w:spacing w:after="300" w:line="240" w:lineRule="atLeast"/>
      <w:jc w:val="center"/>
      <w:outlineLvl w:val="1"/>
    </w:pPr>
    <w:rPr>
      <w:rFonts w:ascii="MingLiU" w:eastAsia="MingLiU" w:hAnsiTheme="minorHAnsi" w:cs="MingLiU"/>
      <w:color w:val="auto"/>
      <w:kern w:val="2"/>
      <w:sz w:val="28"/>
      <w:szCs w:val="28"/>
      <w:lang w:val="en-US" w:eastAsia="zh-CN"/>
    </w:rPr>
  </w:style>
  <w:style w:type="character" w:customStyle="1" w:styleId="2Consolas">
    <w:name w:val="正文文本 (2) + Consolas"/>
    <w:aliases w:val="9.5 pt"/>
    <w:basedOn w:val="2"/>
    <w:rsid w:val="005D3315"/>
    <w:rPr>
      <w:rFonts w:ascii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2018-08-28T23:28:00Z</dcterms:created>
  <dcterms:modified xsi:type="dcterms:W3CDTF">2018-08-28T23:29:00Z</dcterms:modified>
</cp:coreProperties>
</file>