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上海电力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大学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“优良学风先进个人”申请表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739"/>
        <w:gridCol w:w="1315"/>
        <w:gridCol w:w="2037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二寸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业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英语水平</w:t>
            </w:r>
          </w:p>
        </w:tc>
        <w:tc>
          <w:tcPr>
            <w:tcW w:w="1739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平均绩点</w:t>
            </w:r>
          </w:p>
        </w:tc>
        <w:tc>
          <w:tcPr>
            <w:tcW w:w="2037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3" w:type="dxa"/>
            <w:vMerge w:val="continue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其他技能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ind w:left="17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主要荣誉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（校级以上）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主要学风建设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方面的事迹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300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7294" w:type="dxa"/>
            <w:gridSpan w:val="4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（页面不够，可另附纸张）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二级学院党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组织意见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章）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766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学校意见</w:t>
            </w:r>
          </w:p>
        </w:tc>
        <w:tc>
          <w:tcPr>
            <w:tcW w:w="7294" w:type="dxa"/>
            <w:gridSpan w:val="4"/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章）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40"/>
    <w:rsid w:val="00661F40"/>
    <w:rsid w:val="00D94C92"/>
    <w:rsid w:val="00FA273C"/>
    <w:rsid w:val="58A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2015-11-12T02:34:00Z</dcterms:created>
  <dc:creator>xueshengchu</dc:creator>
  <cp:lastModifiedBy>幽游子</cp:lastModifiedBy>
  <dcterms:modified xsi:type="dcterms:W3CDTF">2019-04-04T07:47:50Z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