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81" w:rsidRPr="008C3322" w:rsidRDefault="008B17E4" w:rsidP="008C3322">
      <w:pPr>
        <w:pStyle w:val="10"/>
        <w:keepNext/>
        <w:keepLines/>
        <w:shd w:val="clear" w:color="auto" w:fill="auto"/>
        <w:spacing w:after="0" w:line="360" w:lineRule="auto"/>
        <w:ind w:right="20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bookmark0"/>
      <w:r>
        <w:rPr>
          <w:rFonts w:asciiTheme="minorEastAsia" w:eastAsiaTheme="minorEastAsia" w:hAnsiTheme="minorEastAsia" w:hint="eastAsia"/>
          <w:b/>
          <w:sz w:val="32"/>
          <w:szCs w:val="32"/>
        </w:rPr>
        <w:t>环境</w:t>
      </w:r>
      <w:r>
        <w:rPr>
          <w:rFonts w:asciiTheme="minorEastAsia" w:eastAsiaTheme="minorEastAsia" w:hAnsiTheme="minorEastAsia"/>
          <w:b/>
          <w:sz w:val="32"/>
          <w:szCs w:val="32"/>
        </w:rPr>
        <w:t>与化学工程</w:t>
      </w:r>
      <w:r w:rsidR="003417B4" w:rsidRPr="008C3322">
        <w:rPr>
          <w:rFonts w:asciiTheme="minorEastAsia" w:eastAsiaTheme="minorEastAsia" w:hAnsiTheme="minorEastAsia"/>
          <w:b/>
          <w:sz w:val="32"/>
          <w:szCs w:val="32"/>
        </w:rPr>
        <w:t>学</w:t>
      </w:r>
      <w:proofErr w:type="gramStart"/>
      <w:r w:rsidR="003417B4" w:rsidRPr="008C3322">
        <w:rPr>
          <w:rFonts w:asciiTheme="minorEastAsia" w:eastAsiaTheme="minorEastAsia" w:hAnsiTheme="minorEastAsia"/>
          <w:b/>
          <w:sz w:val="32"/>
          <w:szCs w:val="32"/>
        </w:rPr>
        <w:t>院成绩</w:t>
      </w:r>
      <w:proofErr w:type="gramEnd"/>
      <w:r w:rsidR="003417B4" w:rsidRPr="008C3322">
        <w:rPr>
          <w:rFonts w:asciiTheme="minorEastAsia" w:eastAsiaTheme="minorEastAsia" w:hAnsiTheme="minorEastAsia"/>
          <w:b/>
          <w:sz w:val="32"/>
          <w:szCs w:val="32"/>
        </w:rPr>
        <w:t>管理办法</w:t>
      </w:r>
      <w:bookmarkEnd w:id="0"/>
    </w:p>
    <w:p w:rsidR="006E2C81" w:rsidRPr="008C3322" w:rsidRDefault="003417B4" w:rsidP="008C3322">
      <w:pPr>
        <w:pStyle w:val="20"/>
        <w:shd w:val="clear" w:color="auto" w:fill="auto"/>
        <w:spacing w:before="0" w:after="0" w:line="360" w:lineRule="auto"/>
        <w:ind w:right="200"/>
        <w:rPr>
          <w:rFonts w:asciiTheme="minorEastAsia" w:eastAsiaTheme="minorEastAsia" w:hAnsiTheme="minorEastAsia"/>
          <w:color w:val="FF0000"/>
          <w:sz w:val="24"/>
          <w:szCs w:val="24"/>
        </w:rPr>
      </w:pPr>
      <w:proofErr w:type="gramStart"/>
      <w:r w:rsidRPr="008C3322">
        <w:rPr>
          <w:rFonts w:asciiTheme="minorEastAsia" w:eastAsiaTheme="minorEastAsia" w:hAnsiTheme="minorEastAsia"/>
          <w:color w:val="FF0000"/>
          <w:sz w:val="24"/>
          <w:szCs w:val="24"/>
        </w:rPr>
        <w:t>沪电院教</w:t>
      </w:r>
      <w:proofErr w:type="gramEnd"/>
      <w:r w:rsidRPr="008C3322">
        <w:rPr>
          <w:rFonts w:asciiTheme="minorEastAsia" w:eastAsiaTheme="minorEastAsia" w:hAnsiTheme="minorEastAsia"/>
          <w:color w:val="FF0000"/>
          <w:sz w:val="24"/>
          <w:szCs w:val="24"/>
        </w:rPr>
        <w:t>〔</w:t>
      </w:r>
      <w:r w:rsidRPr="008C3322">
        <w:rPr>
          <w:rStyle w:val="2Consolas"/>
          <w:rFonts w:asciiTheme="minorEastAsia" w:eastAsiaTheme="minorEastAsia" w:hAnsiTheme="minorEastAsia"/>
          <w:color w:val="FF0000"/>
          <w:sz w:val="24"/>
          <w:szCs w:val="24"/>
        </w:rPr>
        <w:t>201</w:t>
      </w:r>
      <w:r w:rsidR="008B17E4">
        <w:rPr>
          <w:rStyle w:val="2Consolas"/>
          <w:rFonts w:asciiTheme="minorEastAsia" w:eastAsiaTheme="minorEastAsia" w:hAnsiTheme="minorEastAsia" w:hint="eastAsia"/>
          <w:color w:val="FF0000"/>
          <w:sz w:val="24"/>
          <w:szCs w:val="24"/>
        </w:rPr>
        <w:t>8</w:t>
      </w:r>
      <w:r w:rsidRPr="008C3322">
        <w:rPr>
          <w:rFonts w:asciiTheme="minorEastAsia" w:eastAsiaTheme="minorEastAsia" w:hAnsiTheme="minorEastAsia"/>
          <w:color w:val="FF0000"/>
          <w:sz w:val="24"/>
          <w:szCs w:val="24"/>
        </w:rPr>
        <w:t>〕</w:t>
      </w:r>
      <w:r w:rsidR="008B17E4">
        <w:rPr>
          <w:rStyle w:val="2Consolas"/>
          <w:rFonts w:asciiTheme="minorEastAsia" w:eastAsiaTheme="minorEastAsia" w:hAnsiTheme="minorEastAsia" w:hint="eastAsia"/>
          <w:color w:val="FF0000"/>
          <w:sz w:val="24"/>
          <w:szCs w:val="24"/>
        </w:rPr>
        <w:t>xxx</w:t>
      </w:r>
      <w:r w:rsidRPr="008C3322">
        <w:rPr>
          <w:rFonts w:asciiTheme="minorEastAsia" w:eastAsiaTheme="minorEastAsia" w:hAnsiTheme="minorEastAsia"/>
          <w:color w:val="FF0000"/>
          <w:sz w:val="24"/>
          <w:szCs w:val="24"/>
        </w:rPr>
        <w:t>号</w:t>
      </w:r>
    </w:p>
    <w:p w:rsidR="006E2C81" w:rsidRPr="008C3322" w:rsidRDefault="003417B4" w:rsidP="008C3322">
      <w:pPr>
        <w:pStyle w:val="11"/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根据《上海电力学院本科生学籍管理规定》，培养方案规定的所有教学环节均要进行考核，考核合格方能取得相应的学分。考核成绩及学分应如实、</w:t>
      </w:r>
      <w:proofErr w:type="gramStart"/>
      <w:r w:rsidRPr="008C3322">
        <w:rPr>
          <w:rFonts w:asciiTheme="minorEastAsia" w:eastAsiaTheme="minorEastAsia" w:hAnsiTheme="minorEastAsia"/>
          <w:sz w:val="24"/>
          <w:szCs w:val="24"/>
        </w:rPr>
        <w:t>完整记</w:t>
      </w:r>
      <w:proofErr w:type="gramEnd"/>
      <w:r w:rsidRPr="008C3322">
        <w:rPr>
          <w:rFonts w:asciiTheme="minorEastAsia" w:eastAsiaTheme="minorEastAsia" w:hAnsiTheme="minorEastAsia"/>
          <w:sz w:val="24"/>
          <w:szCs w:val="24"/>
        </w:rPr>
        <w:t>入学生的成绩档案。考试方式分为笔试和非笔试。非笔试是指以完成大型作业、设计、论文等形式进行的考核；笔试是指以闭卷或开卷等试卷形式进行的考核。为进一步规范我校成绩管理工作，保证成绩的严肃性、公平性和合理性，特制订本管理办法。</w:t>
      </w:r>
    </w:p>
    <w:p w:rsidR="006E2C81" w:rsidRPr="008C3322" w:rsidRDefault="003417B4" w:rsidP="008C3322">
      <w:pPr>
        <w:pStyle w:val="30"/>
        <w:shd w:val="clear" w:color="auto" w:fill="auto"/>
        <w:spacing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一、成绩登记</w:t>
      </w:r>
    </w:p>
    <w:p w:rsidR="006E2C81" w:rsidRPr="008C3322" w:rsidRDefault="003417B4" w:rsidP="008C332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成绩登记表按平时成绩、期末成绩、总评成绩分别填写，</w:t>
      </w:r>
      <w:r w:rsidR="008B17E4">
        <w:rPr>
          <w:rFonts w:asciiTheme="minorEastAsia" w:eastAsiaTheme="minorEastAsia" w:hAnsiTheme="minorEastAsia" w:hint="eastAsia"/>
          <w:sz w:val="24"/>
          <w:szCs w:val="24"/>
        </w:rPr>
        <w:t>须</w:t>
      </w:r>
      <w:r w:rsidRPr="008C3322">
        <w:rPr>
          <w:rFonts w:asciiTheme="minorEastAsia" w:eastAsiaTheme="minorEastAsia" w:hAnsiTheme="minorEastAsia"/>
          <w:sz w:val="24"/>
          <w:szCs w:val="24"/>
        </w:rPr>
        <w:t>在教学管理系统中输入全部成绩后打印签字。</w:t>
      </w:r>
    </w:p>
    <w:p w:rsidR="006E2C81" w:rsidRPr="008C3322" w:rsidRDefault="003417B4" w:rsidP="008C332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成绩的评定以期末考核成绩为主，适当参考平时成绩。总评成绩根据平时成绩和期末考试成绩所占比例综合计算得出。总评成绩四舍五入到整数位。</w:t>
      </w:r>
    </w:p>
    <w:p w:rsidR="006E2C81" w:rsidRPr="008C3322" w:rsidRDefault="003417B4" w:rsidP="008C332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平时成绩可以根据学生考勤、平时测验等方式确定，所占比例一般不超过总评成绩的</w:t>
      </w:r>
      <w:r w:rsidRPr="008C3322">
        <w:rPr>
          <w:rStyle w:val="MSMincho"/>
          <w:rFonts w:asciiTheme="minorEastAsia" w:eastAsiaTheme="minorEastAsia" w:hAnsiTheme="minorEastAsia"/>
          <w:sz w:val="24"/>
          <w:szCs w:val="24"/>
          <w:lang w:val="zh-TW"/>
        </w:rPr>
        <w:t>30</w:t>
      </w:r>
      <w:r w:rsidRPr="008C3322">
        <w:rPr>
          <w:rStyle w:val="MSMincho0"/>
          <w:rFonts w:asciiTheme="minorEastAsia" w:eastAsiaTheme="minorEastAsia" w:hAnsiTheme="minorEastAsia"/>
          <w:sz w:val="24"/>
          <w:szCs w:val="24"/>
        </w:rPr>
        <w:t>%</w:t>
      </w:r>
      <w:r w:rsidRPr="008C3322">
        <w:rPr>
          <w:rFonts w:asciiTheme="minorEastAsia" w:eastAsiaTheme="minorEastAsia" w:hAnsiTheme="minorEastAsia"/>
          <w:sz w:val="24"/>
          <w:szCs w:val="24"/>
        </w:rPr>
        <w:t>。对于缓考、违纪、无资格、</w:t>
      </w:r>
      <w:proofErr w:type="gramStart"/>
      <w:r w:rsidRPr="008C3322">
        <w:rPr>
          <w:rFonts w:asciiTheme="minorEastAsia" w:eastAsiaTheme="minorEastAsia" w:hAnsiTheme="minorEastAsia"/>
          <w:sz w:val="24"/>
          <w:szCs w:val="24"/>
        </w:rPr>
        <w:t>旷</w:t>
      </w:r>
      <w:proofErr w:type="gramEnd"/>
      <w:r w:rsidRPr="008C3322">
        <w:rPr>
          <w:rFonts w:asciiTheme="minorEastAsia" w:eastAsiaTheme="minorEastAsia" w:hAnsiTheme="minorEastAsia"/>
          <w:sz w:val="24"/>
          <w:szCs w:val="24"/>
        </w:rPr>
        <w:t>考的学生，平时成绩均按实际计。平时成绩及所占比例在期末和补考总评成绩中一致，在期末考试时统一设定并同步输入系统，补考无法输入平时成绩。免修考核和重修</w:t>
      </w:r>
      <w:proofErr w:type="gramStart"/>
      <w:r w:rsidRPr="008C3322">
        <w:rPr>
          <w:rFonts w:asciiTheme="minorEastAsia" w:eastAsiaTheme="minorEastAsia" w:hAnsiTheme="minorEastAsia"/>
          <w:sz w:val="24"/>
          <w:szCs w:val="24"/>
        </w:rPr>
        <w:t>免听考核无</w:t>
      </w:r>
      <w:proofErr w:type="gramEnd"/>
      <w:r w:rsidRPr="008C3322">
        <w:rPr>
          <w:rFonts w:asciiTheme="minorEastAsia" w:eastAsiaTheme="minorEastAsia" w:hAnsiTheme="minorEastAsia"/>
          <w:sz w:val="24"/>
          <w:szCs w:val="24"/>
        </w:rPr>
        <w:t>平时成绩。</w:t>
      </w:r>
    </w:p>
    <w:p w:rsidR="006E2C81" w:rsidRPr="008C3322" w:rsidRDefault="003417B4" w:rsidP="008C332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同一课程的评分比例和成绩类型原则上应一致，在开学初由课程组全体教师统一确定，并由教师在开课初告知学生。</w:t>
      </w:r>
    </w:p>
    <w:p w:rsidR="006E2C81" w:rsidRPr="008C3322" w:rsidRDefault="003417B4" w:rsidP="008C332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学生</w:t>
      </w:r>
      <w:proofErr w:type="gramStart"/>
      <w:r w:rsidRPr="008C3322">
        <w:rPr>
          <w:rFonts w:asciiTheme="minorEastAsia" w:eastAsiaTheme="minorEastAsia" w:hAnsiTheme="minorEastAsia"/>
          <w:sz w:val="24"/>
          <w:szCs w:val="24"/>
        </w:rPr>
        <w:t>旷</w:t>
      </w:r>
      <w:proofErr w:type="gramEnd"/>
      <w:r w:rsidRPr="008C3322">
        <w:rPr>
          <w:rFonts w:asciiTheme="minorEastAsia" w:eastAsiaTheme="minorEastAsia" w:hAnsiTheme="minorEastAsia"/>
          <w:sz w:val="24"/>
          <w:szCs w:val="24"/>
        </w:rPr>
        <w:t>考、违纪、被取消考试资格等情况发生时，相应课程总评成绩记为零分，并分别注明</w:t>
      </w:r>
      <w:proofErr w:type="gramStart"/>
      <w:r w:rsidRPr="008C3322">
        <w:rPr>
          <w:rFonts w:asciiTheme="minorEastAsia" w:eastAsiaTheme="minorEastAsia" w:hAnsiTheme="minorEastAsia"/>
          <w:sz w:val="24"/>
          <w:szCs w:val="24"/>
        </w:rPr>
        <w:t>旷</w:t>
      </w:r>
      <w:proofErr w:type="gramEnd"/>
      <w:r w:rsidRPr="008C3322">
        <w:rPr>
          <w:rFonts w:asciiTheme="minorEastAsia" w:eastAsiaTheme="minorEastAsia" w:hAnsiTheme="minorEastAsia"/>
          <w:sz w:val="24"/>
          <w:szCs w:val="24"/>
        </w:rPr>
        <w:t>考、违纪、无资格。</w:t>
      </w:r>
    </w:p>
    <w:p w:rsidR="006E2C81" w:rsidRPr="008C3322" w:rsidRDefault="003417B4" w:rsidP="008C332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学生未办理选课手续而私自参加学习、上错课程并参加考核等情况发生时，其成绩不予认可。</w:t>
      </w:r>
    </w:p>
    <w:p w:rsidR="006E2C81" w:rsidRPr="008C3322" w:rsidRDefault="003417B4" w:rsidP="008C332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正考成绩按百分制、五级制、等级制三种形式记载，补考成绩统一按“通过</w:t>
      </w:r>
      <w:r w:rsidRPr="008C3322">
        <w:rPr>
          <w:rStyle w:val="MSMincho0"/>
          <w:rFonts w:asciiTheme="minorEastAsia" w:eastAsiaTheme="minorEastAsia" w:hAnsiTheme="minorEastAsia"/>
          <w:sz w:val="24"/>
          <w:szCs w:val="24"/>
        </w:rPr>
        <w:t>”</w:t>
      </w:r>
      <w:r w:rsidRPr="008C3322">
        <w:rPr>
          <w:rFonts w:asciiTheme="minorEastAsia" w:eastAsiaTheme="minorEastAsia" w:hAnsiTheme="minorEastAsia"/>
          <w:sz w:val="24"/>
          <w:szCs w:val="24"/>
        </w:rPr>
        <w:t>和</w:t>
      </w:r>
      <w:r w:rsidRPr="008C3322">
        <w:rPr>
          <w:rStyle w:val="MSMincho0"/>
          <w:rFonts w:asciiTheme="minorEastAsia" w:eastAsiaTheme="minorEastAsia" w:hAnsiTheme="minorEastAsia"/>
          <w:sz w:val="24"/>
          <w:szCs w:val="24"/>
        </w:rPr>
        <w:t>“</w:t>
      </w:r>
      <w:r w:rsidRPr="008C3322">
        <w:rPr>
          <w:rFonts w:asciiTheme="minorEastAsia" w:eastAsiaTheme="minorEastAsia" w:hAnsiTheme="minorEastAsia"/>
          <w:sz w:val="24"/>
          <w:szCs w:val="24"/>
        </w:rPr>
        <w:t>不通过</w:t>
      </w:r>
      <w:r w:rsidR="00A20D55">
        <w:rPr>
          <w:rStyle w:val="MSMincho0"/>
          <w:rFonts w:asciiTheme="minorEastAsia" w:eastAsiaTheme="minorEastAsia" w:hAnsiTheme="minorEastAsia"/>
          <w:sz w:val="24"/>
          <w:szCs w:val="24"/>
        </w:rPr>
        <w:t>”</w:t>
      </w:r>
      <w:r w:rsidRPr="008C3322">
        <w:rPr>
          <w:rFonts w:asciiTheme="minorEastAsia" w:eastAsiaTheme="minorEastAsia" w:hAnsiTheme="minorEastAsia"/>
          <w:sz w:val="24"/>
          <w:szCs w:val="24"/>
        </w:rPr>
        <w:t>二级制记载，严格按《上海电力学院本科生学籍管理规定》执行。</w:t>
      </w:r>
    </w:p>
    <w:p w:rsidR="006E2C81" w:rsidRPr="008C3322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任课教师应在规定时间内（笔试课程为考试结束后的</w:t>
      </w:r>
      <w:r w:rsidRPr="00A20D55">
        <w:t>3</w:t>
      </w:r>
      <w:r w:rsidRPr="008C3322">
        <w:rPr>
          <w:rFonts w:asciiTheme="minorEastAsia" w:eastAsiaTheme="minorEastAsia" w:hAnsiTheme="minorEastAsia"/>
          <w:sz w:val="24"/>
          <w:szCs w:val="24"/>
        </w:rPr>
        <w:t>个工作日内，非笔试课程、全院选修课和实验实践等课程在教务处规定截止时间前</w:t>
      </w:r>
      <w:r w:rsidRPr="00A20D55">
        <w:rPr>
          <w:rFonts w:asciiTheme="minorEastAsia" w:eastAsiaTheme="minorEastAsia" w:hAnsiTheme="minorEastAsia"/>
          <w:sz w:val="24"/>
          <w:szCs w:val="24"/>
        </w:rPr>
        <w:t>）</w:t>
      </w:r>
      <w:r w:rsidRPr="008C3322">
        <w:rPr>
          <w:rFonts w:asciiTheme="minorEastAsia" w:eastAsiaTheme="minorEastAsia" w:hAnsiTheme="minorEastAsia"/>
          <w:sz w:val="24"/>
          <w:szCs w:val="24"/>
        </w:rPr>
        <w:t>将学生课程</w:t>
      </w:r>
      <w:r w:rsidRPr="008C3322">
        <w:rPr>
          <w:rFonts w:asciiTheme="minorEastAsia" w:eastAsiaTheme="minorEastAsia" w:hAnsiTheme="minorEastAsia"/>
          <w:sz w:val="24"/>
          <w:szCs w:val="24"/>
        </w:rPr>
        <w:lastRenderedPageBreak/>
        <w:t>成绩通过网络登录到学校的成绩管理系统。</w:t>
      </w:r>
    </w:p>
    <w:p w:rsidR="006E2C81" w:rsidRPr="008C3322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成绩登录后需仔细核对，经系统审核之后发现差错需更改成绩的，任课教师需填写《上海电力学院成绩更改申请报告单》，说明更改理由，附相关证明，并由</w:t>
      </w:r>
      <w:r w:rsidR="008B17E4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8C3322">
        <w:rPr>
          <w:rFonts w:asciiTheme="minorEastAsia" w:eastAsiaTheme="minorEastAsia" w:hAnsiTheme="minorEastAsia"/>
          <w:sz w:val="24"/>
          <w:szCs w:val="24"/>
        </w:rPr>
        <w:t>教学院长及教务处长签字后由教务处管理人员更改。</w:t>
      </w:r>
    </w:p>
    <w:p w:rsidR="006E2C81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在学生成绩管理中，凡因工作失误造成严重后果，或者参与伪造更改学生成绩的，按教学事故处理。其他视情节轻重参照相关规定处理。</w:t>
      </w:r>
    </w:p>
    <w:p w:rsidR="00A20D55" w:rsidRPr="008C3322" w:rsidRDefault="00A20D55" w:rsidP="00A20D55">
      <w:pPr>
        <w:pStyle w:val="11"/>
        <w:shd w:val="clear" w:color="auto" w:fill="auto"/>
        <w:spacing w:before="0" w:line="360" w:lineRule="auto"/>
        <w:ind w:left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、成绩分析</w:t>
      </w:r>
    </w:p>
    <w:p w:rsidR="006E2C81" w:rsidRPr="008C3322" w:rsidRDefault="003417B4" w:rsidP="008C3322">
      <w:pPr>
        <w:pStyle w:val="11"/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为了找出学生学习质量高低的原因，分析教师教学思想和方法成败原因及规律，以便认真总结经验，改进教学工作，进一步提高教学质量，教师须对学生考试成绩进行认真分析。</w:t>
      </w:r>
    </w:p>
    <w:p w:rsidR="006E2C81" w:rsidRPr="008C3322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成绩分析主要针对卷面成绩，主要内容包括：学生对知识的理解、巩固、运用情况；成绩及格率、优秀率等分布情况；试题的难易程度和效果；产生某种结果的原因分析和说明等。</w:t>
      </w:r>
    </w:p>
    <w:p w:rsidR="006E2C81" w:rsidRPr="008C3322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试卷评阅后，任课教师在提交成绩的同时，对成绩进行分析，认真填写《上海电力学院成绩分析表》，一式两份。一份和试卷装在一起，一份交所在院</w:t>
      </w:r>
      <w:r w:rsidRPr="008C3322">
        <w:rPr>
          <w:rStyle w:val="MSMincho0"/>
          <w:rFonts w:asciiTheme="minorEastAsia" w:eastAsiaTheme="minorEastAsia" w:hAnsiTheme="minorEastAsia"/>
          <w:sz w:val="24"/>
          <w:szCs w:val="24"/>
        </w:rPr>
        <w:t>(</w:t>
      </w:r>
      <w:r w:rsidRPr="008C3322">
        <w:rPr>
          <w:rFonts w:asciiTheme="minorEastAsia" w:eastAsiaTheme="minorEastAsia" w:hAnsiTheme="minorEastAsia"/>
          <w:sz w:val="24"/>
          <w:szCs w:val="24"/>
        </w:rPr>
        <w:t>部）保存。保存期限四年。</w:t>
      </w:r>
    </w:p>
    <w:p w:rsidR="006E2C81" w:rsidRPr="008C3322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关于成绩分析的其他事宜可咨询教学质量管理办公室。</w:t>
      </w:r>
    </w:p>
    <w:p w:rsidR="006E2C81" w:rsidRPr="008C3322" w:rsidRDefault="003417B4" w:rsidP="008C3322">
      <w:pPr>
        <w:pStyle w:val="30"/>
        <w:shd w:val="clear" w:color="auto" w:fill="auto"/>
        <w:spacing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三、成绩复查</w:t>
      </w:r>
    </w:p>
    <w:p w:rsidR="006E2C81" w:rsidRPr="008C3322" w:rsidRDefault="003417B4" w:rsidP="008C3322">
      <w:pPr>
        <w:pStyle w:val="11"/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为保障学生正当权益，学生有权对本人考试分数提出质疑，并要求复查考试 成绩。程序如下：</w:t>
      </w:r>
    </w:p>
    <w:p w:rsidR="006E2C81" w:rsidRPr="008C3322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学生对本学期考核课程的成绩有疑问的，可在本学期末教务处复查成绩通知规定时间内填写《上海电力学院学生成绩复查申请表》交到</w:t>
      </w:r>
      <w:r w:rsidR="008B17E4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8C3322">
        <w:rPr>
          <w:rFonts w:asciiTheme="minorEastAsia" w:eastAsiaTheme="minorEastAsia" w:hAnsiTheme="minorEastAsia"/>
          <w:sz w:val="24"/>
          <w:szCs w:val="24"/>
        </w:rPr>
        <w:t>，</w:t>
      </w:r>
      <w:r w:rsidR="008B17E4">
        <w:rPr>
          <w:rFonts w:asciiTheme="minorEastAsia" w:eastAsiaTheme="minorEastAsia" w:hAnsiTheme="minorEastAsia"/>
          <w:sz w:val="24"/>
          <w:szCs w:val="24"/>
        </w:rPr>
        <w:t>学院收到</w:t>
      </w:r>
      <w:r w:rsidRPr="008C3322">
        <w:rPr>
          <w:rFonts w:asciiTheme="minorEastAsia" w:eastAsiaTheme="minorEastAsia" w:hAnsiTheme="minorEastAsia"/>
          <w:sz w:val="24"/>
          <w:szCs w:val="24"/>
        </w:rPr>
        <w:t>教务处</w:t>
      </w:r>
      <w:r w:rsidR="00C4195D" w:rsidRPr="008C3322">
        <w:rPr>
          <w:rFonts w:asciiTheme="minorEastAsia" w:eastAsiaTheme="minorEastAsia" w:hAnsiTheme="minorEastAsia"/>
          <w:sz w:val="24"/>
          <w:szCs w:val="24"/>
        </w:rPr>
        <w:t>复查成绩通知</w:t>
      </w:r>
      <w:r w:rsidR="008B17E4">
        <w:rPr>
          <w:rFonts w:asciiTheme="minorEastAsia" w:eastAsiaTheme="minorEastAsia" w:hAnsiTheme="minorEastAsia"/>
          <w:sz w:val="24"/>
          <w:szCs w:val="24"/>
        </w:rPr>
        <w:t>后进行</w:t>
      </w:r>
      <w:r w:rsidR="00C4195D">
        <w:rPr>
          <w:rFonts w:asciiTheme="minorEastAsia" w:eastAsiaTheme="minorEastAsia" w:hAnsiTheme="minorEastAsia"/>
          <w:sz w:val="24"/>
          <w:szCs w:val="24"/>
        </w:rPr>
        <w:t>成绩</w:t>
      </w:r>
      <w:r w:rsidRPr="008C3322">
        <w:rPr>
          <w:rFonts w:asciiTheme="minorEastAsia" w:eastAsiaTheme="minorEastAsia" w:hAnsiTheme="minorEastAsia"/>
          <w:sz w:val="24"/>
          <w:szCs w:val="24"/>
        </w:rPr>
        <w:t>复查，逾期不再受理学生成绩复查。</w:t>
      </w:r>
    </w:p>
    <w:p w:rsidR="006E2C81" w:rsidRPr="008C3322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对本学期末进行的集中实践课程和后一学期开学</w:t>
      </w:r>
      <w:proofErr w:type="gramStart"/>
      <w:r w:rsidRPr="008C3322">
        <w:rPr>
          <w:rFonts w:asciiTheme="minorEastAsia" w:eastAsiaTheme="minorEastAsia" w:hAnsiTheme="minorEastAsia"/>
          <w:sz w:val="24"/>
          <w:szCs w:val="24"/>
        </w:rPr>
        <w:t>初补缓</w:t>
      </w:r>
      <w:proofErr w:type="gramEnd"/>
      <w:r w:rsidRPr="008C3322">
        <w:rPr>
          <w:rFonts w:asciiTheme="minorEastAsia" w:eastAsiaTheme="minorEastAsia" w:hAnsiTheme="minorEastAsia"/>
          <w:sz w:val="24"/>
          <w:szCs w:val="24"/>
        </w:rPr>
        <w:t>考成绩的复查统一安排在后一学期开学初，具体见教务处复查成绩通知，办理流程与本办法第</w:t>
      </w:r>
      <w:r w:rsidR="00A20D55">
        <w:rPr>
          <w:rFonts w:asciiTheme="minorEastAsia" w:eastAsiaTheme="minorEastAsia" w:hAnsiTheme="minorEastAsia"/>
          <w:sz w:val="24"/>
          <w:szCs w:val="24"/>
        </w:rPr>
        <w:t>14</w:t>
      </w:r>
      <w:r w:rsidRPr="008C3322">
        <w:rPr>
          <w:rFonts w:asciiTheme="minorEastAsia" w:eastAsiaTheme="minorEastAsia" w:hAnsiTheme="minorEastAsia"/>
          <w:sz w:val="24"/>
          <w:szCs w:val="24"/>
        </w:rPr>
        <w:t>条相同。</w:t>
      </w:r>
    </w:p>
    <w:p w:rsidR="006E2C81" w:rsidRPr="00A20D55" w:rsidRDefault="00C4195D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="003417B4" w:rsidRPr="008C3322">
        <w:rPr>
          <w:rFonts w:asciiTheme="minorEastAsia" w:eastAsiaTheme="minorEastAsia" w:hAnsiTheme="minorEastAsia"/>
          <w:sz w:val="24"/>
          <w:szCs w:val="24"/>
        </w:rPr>
        <w:t>应组织至少两位该课程教师共同对学生成绩评定进行复查，在教务处复查成绩通知规定截止时间前给出复查结果，并填写成绩复查申请表回</w:t>
      </w:r>
      <w:r w:rsidR="003417B4" w:rsidRPr="00A20D55">
        <w:rPr>
          <w:rFonts w:asciiTheme="minorEastAsia" w:eastAsiaTheme="minorEastAsia" w:hAnsiTheme="minorEastAsia"/>
          <w:sz w:val="24"/>
          <w:szCs w:val="24"/>
        </w:rPr>
        <w:t>执。</w:t>
      </w:r>
    </w:p>
    <w:p w:rsidR="006E2C81" w:rsidRPr="008C3322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通过复查发现成绩有误确需更改的，按本办法第</w:t>
      </w:r>
      <w:r w:rsidRPr="008C3322">
        <w:rPr>
          <w:rStyle w:val="MSMincho"/>
          <w:rFonts w:asciiTheme="minorEastAsia" w:eastAsiaTheme="minorEastAsia" w:hAnsiTheme="minorEastAsia"/>
          <w:sz w:val="24"/>
          <w:szCs w:val="24"/>
          <w:lang w:val="zh-TW"/>
        </w:rPr>
        <w:t>9</w:t>
      </w:r>
      <w:r w:rsidRPr="008C3322">
        <w:rPr>
          <w:rFonts w:asciiTheme="minorEastAsia" w:eastAsiaTheme="minorEastAsia" w:hAnsiTheme="minorEastAsia"/>
          <w:sz w:val="24"/>
          <w:szCs w:val="24"/>
        </w:rPr>
        <w:t>条办理。</w:t>
      </w:r>
    </w:p>
    <w:p w:rsidR="006E2C81" w:rsidRPr="0005458E" w:rsidRDefault="0005458E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学院在收到</w:t>
      </w:r>
      <w:r w:rsidR="003417B4" w:rsidRPr="0005458E">
        <w:rPr>
          <w:rFonts w:asciiTheme="minorEastAsia" w:eastAsiaTheme="minorEastAsia" w:hAnsiTheme="minorEastAsia"/>
          <w:sz w:val="24"/>
          <w:szCs w:val="24"/>
        </w:rPr>
        <w:t>教务处</w:t>
      </w:r>
      <w:r>
        <w:rPr>
          <w:rFonts w:asciiTheme="minorEastAsia" w:eastAsiaTheme="minorEastAsia" w:hAnsiTheme="minorEastAsia"/>
          <w:sz w:val="24"/>
          <w:szCs w:val="24"/>
        </w:rPr>
        <w:t>返回</w:t>
      </w:r>
      <w:r w:rsidR="003417B4" w:rsidRPr="0005458E">
        <w:rPr>
          <w:rFonts w:asciiTheme="minorEastAsia" w:eastAsiaTheme="minorEastAsia" w:hAnsiTheme="minorEastAsia"/>
          <w:sz w:val="24"/>
          <w:szCs w:val="24"/>
        </w:rPr>
        <w:t>学生成绩复查回执</w:t>
      </w:r>
      <w:r>
        <w:rPr>
          <w:rFonts w:asciiTheme="minorEastAsia" w:eastAsiaTheme="minorEastAsia" w:hAnsiTheme="minorEastAsia" w:hint="eastAsia"/>
          <w:sz w:val="24"/>
          <w:szCs w:val="24"/>
        </w:rPr>
        <w:t>后</w:t>
      </w:r>
      <w:r w:rsidR="003417B4" w:rsidRPr="0005458E">
        <w:rPr>
          <w:rFonts w:asciiTheme="minorEastAsia" w:eastAsiaTheme="minorEastAsia" w:hAnsiTheme="minor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应及时</w:t>
      </w:r>
      <w:r w:rsidR="003417B4" w:rsidRPr="0005458E">
        <w:rPr>
          <w:rFonts w:asciiTheme="minorEastAsia" w:eastAsiaTheme="minorEastAsia" w:hAnsiTheme="minorEastAsia"/>
          <w:sz w:val="24"/>
          <w:szCs w:val="24"/>
        </w:rPr>
        <w:t>将回执返还给学生。</w:t>
      </w:r>
    </w:p>
    <w:p w:rsidR="006E2C81" w:rsidRPr="008C3322" w:rsidRDefault="003417B4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学生对成绩复查结果有异议，须在规定时间内按照学校学生校内申诉管理办法的相关规定办理。</w:t>
      </w:r>
    </w:p>
    <w:p w:rsidR="006E2C81" w:rsidRPr="008C3322" w:rsidRDefault="00C4195D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="003417B4" w:rsidRPr="008C3322">
        <w:rPr>
          <w:rFonts w:asciiTheme="minorEastAsia" w:eastAsiaTheme="minorEastAsia" w:hAnsiTheme="minorEastAsia"/>
          <w:sz w:val="24"/>
          <w:szCs w:val="24"/>
        </w:rPr>
        <w:t>应加强对试卷批阅、成绩登记、成绩分析、复查成绩等工作的管理和检查，</w:t>
      </w:r>
      <w:r>
        <w:rPr>
          <w:rFonts w:asciiTheme="minorEastAsia" w:eastAsiaTheme="minorEastAsia" w:hAnsiTheme="minorEastAsia"/>
          <w:sz w:val="24"/>
          <w:szCs w:val="24"/>
        </w:rPr>
        <w:t>并配合</w:t>
      </w:r>
      <w:r w:rsidR="003417B4" w:rsidRPr="008C3322">
        <w:rPr>
          <w:rFonts w:asciiTheme="minorEastAsia" w:eastAsiaTheme="minorEastAsia" w:hAnsiTheme="minorEastAsia"/>
          <w:sz w:val="24"/>
          <w:szCs w:val="24"/>
        </w:rPr>
        <w:t>教务处教学质量管理办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417B4" w:rsidRPr="008C3322">
        <w:rPr>
          <w:rFonts w:asciiTheme="minorEastAsia" w:eastAsiaTheme="minorEastAsia" w:hAnsiTheme="minorEastAsia"/>
          <w:sz w:val="24"/>
          <w:szCs w:val="24"/>
        </w:rPr>
        <w:t>不定期抽查</w:t>
      </w:r>
      <w:r w:rsidRPr="008C3322">
        <w:rPr>
          <w:rFonts w:asciiTheme="minorEastAsia" w:eastAsiaTheme="minorEastAsia" w:hAnsiTheme="minorEastAsia"/>
          <w:sz w:val="24"/>
          <w:szCs w:val="24"/>
        </w:rPr>
        <w:t>工作</w:t>
      </w:r>
      <w:r w:rsidR="003417B4" w:rsidRPr="008C3322">
        <w:rPr>
          <w:rFonts w:asciiTheme="minorEastAsia" w:eastAsiaTheme="minorEastAsia" w:hAnsiTheme="minorEastAsia"/>
          <w:sz w:val="24"/>
          <w:szCs w:val="24"/>
        </w:rPr>
        <w:t>。</w:t>
      </w:r>
    </w:p>
    <w:p w:rsidR="006E2C81" w:rsidRPr="008C3322" w:rsidRDefault="003417B4" w:rsidP="008C3322">
      <w:pPr>
        <w:pStyle w:val="22"/>
        <w:keepNext/>
        <w:keepLines/>
        <w:shd w:val="clear" w:color="auto" w:fill="auto"/>
        <w:spacing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1" w:name="bookmark1"/>
      <w:r w:rsidRPr="008C3322">
        <w:rPr>
          <w:rFonts w:asciiTheme="minorEastAsia" w:eastAsiaTheme="minorEastAsia" w:hAnsiTheme="minorEastAsia"/>
          <w:sz w:val="24"/>
          <w:szCs w:val="24"/>
        </w:rPr>
        <w:t>四、成绩归档</w:t>
      </w:r>
      <w:bookmarkEnd w:id="1"/>
    </w:p>
    <w:p w:rsidR="006E2C81" w:rsidRPr="008C3322" w:rsidRDefault="00C4195D" w:rsidP="00A20D55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="003417B4" w:rsidRPr="008C3322">
        <w:rPr>
          <w:rFonts w:asciiTheme="minorEastAsia" w:eastAsiaTheme="minorEastAsia" w:hAnsiTheme="minorEastAsia"/>
          <w:sz w:val="24"/>
          <w:szCs w:val="24"/>
        </w:rPr>
        <w:t>收齐原始成绩登记表后，在每学期教务处规定时间内将其交教务处。教务处负责原始成绩登记表的归档工作。</w:t>
      </w:r>
    </w:p>
    <w:p w:rsidR="006E2C81" w:rsidRPr="008C3322" w:rsidRDefault="003417B4" w:rsidP="008C3322">
      <w:pPr>
        <w:pStyle w:val="22"/>
        <w:keepNext/>
        <w:keepLines/>
        <w:shd w:val="clear" w:color="auto" w:fill="auto"/>
        <w:spacing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2" w:name="bookmark2"/>
      <w:r w:rsidRPr="008C3322">
        <w:rPr>
          <w:rStyle w:val="24pt"/>
          <w:rFonts w:asciiTheme="minorEastAsia" w:eastAsiaTheme="minorEastAsia" w:hAnsiTheme="minorEastAsia"/>
          <w:sz w:val="24"/>
          <w:szCs w:val="24"/>
        </w:rPr>
        <w:t>五、</w:t>
      </w:r>
      <w:bookmarkEnd w:id="2"/>
      <w:r w:rsidR="00A20D55">
        <w:rPr>
          <w:rStyle w:val="24pt"/>
          <w:rFonts w:asciiTheme="minorEastAsia" w:eastAsiaTheme="minorEastAsia" w:hAnsiTheme="minorEastAsia" w:hint="eastAsia"/>
          <w:sz w:val="24"/>
          <w:szCs w:val="24"/>
        </w:rPr>
        <w:t>附则</w:t>
      </w:r>
    </w:p>
    <w:p w:rsidR="006E2C81" w:rsidRPr="00A20D55" w:rsidRDefault="003417B4" w:rsidP="008B17E4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本规定自公布之日起执行。此前有关规定与本规定不符者，以本规定为</w:t>
      </w:r>
      <w:r w:rsidRPr="00A20D55">
        <w:rPr>
          <w:rFonts w:asciiTheme="minorEastAsia" w:eastAsiaTheme="minorEastAsia" w:hAnsiTheme="minorEastAsia"/>
          <w:sz w:val="24"/>
          <w:szCs w:val="24"/>
        </w:rPr>
        <w:t>准。</w:t>
      </w:r>
    </w:p>
    <w:p w:rsidR="006E2C81" w:rsidRPr="008C3322" w:rsidRDefault="003417B4" w:rsidP="008B17E4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C3322">
        <w:rPr>
          <w:rFonts w:asciiTheme="minorEastAsia" w:eastAsiaTheme="minorEastAsia" w:hAnsiTheme="minorEastAsia"/>
          <w:sz w:val="24"/>
          <w:szCs w:val="24"/>
        </w:rPr>
        <w:t>本规定由</w:t>
      </w:r>
      <w:r w:rsidR="00C4195D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="00C4195D">
        <w:rPr>
          <w:rFonts w:asciiTheme="minorEastAsia" w:eastAsiaTheme="minorEastAsia" w:hAnsiTheme="minorEastAsia"/>
          <w:sz w:val="24"/>
          <w:szCs w:val="24"/>
        </w:rPr>
        <w:t>办公室</w:t>
      </w:r>
      <w:r w:rsidRPr="008C3322">
        <w:rPr>
          <w:rFonts w:asciiTheme="minorEastAsia" w:eastAsiaTheme="minorEastAsia" w:hAnsiTheme="minorEastAsia"/>
          <w:sz w:val="24"/>
          <w:szCs w:val="24"/>
        </w:rPr>
        <w:t>负责解释。</w:t>
      </w:r>
    </w:p>
    <w:p w:rsidR="006E2C81" w:rsidRPr="00A20D55" w:rsidRDefault="003417B4" w:rsidP="008B17E4">
      <w:pPr>
        <w:pStyle w:val="40"/>
        <w:shd w:val="clear" w:color="auto" w:fill="auto"/>
        <w:spacing w:line="360" w:lineRule="auto"/>
        <w:ind w:right="20"/>
        <w:rPr>
          <w:rFonts w:asciiTheme="minorEastAsia" w:eastAsiaTheme="minorEastAsia" w:hAnsiTheme="minorEastAsia"/>
          <w:sz w:val="24"/>
          <w:szCs w:val="24"/>
        </w:rPr>
      </w:pPr>
      <w:bookmarkStart w:id="3" w:name="_GoBack"/>
      <w:r w:rsidRPr="00A20D55">
        <w:rPr>
          <w:rStyle w:val="4MSMincho"/>
          <w:rFonts w:asciiTheme="minorEastAsia" w:eastAsiaTheme="minorEastAsia" w:hAnsiTheme="minorEastAsia"/>
          <w:sz w:val="24"/>
          <w:szCs w:val="24"/>
        </w:rPr>
        <w:t>(</w:t>
      </w:r>
      <w:r w:rsidRPr="00A20D55">
        <w:rPr>
          <w:rFonts w:asciiTheme="minorEastAsia" w:eastAsiaTheme="minorEastAsia" w:hAnsiTheme="minorEastAsia"/>
          <w:sz w:val="24"/>
          <w:szCs w:val="24"/>
        </w:rPr>
        <w:t>201</w:t>
      </w:r>
      <w:r w:rsidR="00C4195D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A20D55">
        <w:rPr>
          <w:rStyle w:val="4MingLiU"/>
          <w:rFonts w:asciiTheme="minorEastAsia" w:eastAsiaTheme="minorEastAsia" w:hAnsiTheme="minorEastAsia"/>
          <w:sz w:val="24"/>
          <w:szCs w:val="24"/>
        </w:rPr>
        <w:t>年</w:t>
      </w:r>
      <w:r w:rsidR="00C4195D">
        <w:rPr>
          <w:rFonts w:asciiTheme="minorEastAsia" w:eastAsiaTheme="minorEastAsia" w:hAnsiTheme="minorEastAsia" w:hint="eastAsia"/>
          <w:sz w:val="24"/>
          <w:szCs w:val="24"/>
          <w:lang w:val="zh-TW"/>
        </w:rPr>
        <w:t>6</w:t>
      </w:r>
      <w:r w:rsidRPr="00A20D55">
        <w:rPr>
          <w:rStyle w:val="4MingLiU"/>
          <w:rFonts w:asciiTheme="minorEastAsia" w:eastAsiaTheme="minorEastAsia" w:hAnsiTheme="minorEastAsia"/>
          <w:sz w:val="24"/>
          <w:szCs w:val="24"/>
        </w:rPr>
        <w:t>月</w:t>
      </w:r>
      <w:r w:rsidR="00C4195D">
        <w:rPr>
          <w:rStyle w:val="4MingLiU"/>
          <w:rFonts w:asciiTheme="minorEastAsia" w:eastAsiaTheme="minorEastAsia" w:hAnsiTheme="minorEastAsia" w:hint="eastAsia"/>
          <w:sz w:val="24"/>
          <w:szCs w:val="24"/>
        </w:rPr>
        <w:t>修</w:t>
      </w:r>
      <w:r w:rsidRPr="00A20D55">
        <w:rPr>
          <w:rStyle w:val="4MingLiU"/>
          <w:rFonts w:asciiTheme="minorEastAsia" w:eastAsiaTheme="minorEastAsia" w:hAnsiTheme="minorEastAsia"/>
          <w:sz w:val="24"/>
          <w:szCs w:val="24"/>
        </w:rPr>
        <w:t>订</w:t>
      </w:r>
      <w:r w:rsidRPr="00A20D55">
        <w:rPr>
          <w:rStyle w:val="4MSMincho"/>
          <w:rFonts w:asciiTheme="minorEastAsia" w:eastAsiaTheme="minorEastAsia" w:hAnsiTheme="minorEastAsia"/>
          <w:sz w:val="24"/>
          <w:szCs w:val="24"/>
        </w:rPr>
        <w:t>)</w:t>
      </w:r>
      <w:bookmarkEnd w:id="3"/>
    </w:p>
    <w:sectPr w:rsidR="006E2C81" w:rsidRPr="00A20D55" w:rsidSect="006E2C81">
      <w:type w:val="continuous"/>
      <w:pgSz w:w="11909" w:h="16838"/>
      <w:pgMar w:top="1679" w:right="1805" w:bottom="1679" w:left="18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DF" w:rsidRDefault="00C950DF" w:rsidP="006E2C81">
      <w:r>
        <w:separator/>
      </w:r>
    </w:p>
  </w:endnote>
  <w:endnote w:type="continuationSeparator" w:id="0">
    <w:p w:rsidR="00C950DF" w:rsidRDefault="00C950DF" w:rsidP="006E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DF" w:rsidRDefault="00C950DF"/>
  </w:footnote>
  <w:footnote w:type="continuationSeparator" w:id="0">
    <w:p w:rsidR="00C950DF" w:rsidRDefault="00C950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390C"/>
    <w:multiLevelType w:val="multilevel"/>
    <w:tmpl w:val="982EC53A"/>
    <w:lvl w:ilvl="0">
      <w:start w:val="8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C0CA8"/>
    <w:multiLevelType w:val="multilevel"/>
    <w:tmpl w:val="4502F346"/>
    <w:lvl w:ilvl="0">
      <w:start w:val="1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2C81"/>
    <w:rsid w:val="0005458E"/>
    <w:rsid w:val="001743E2"/>
    <w:rsid w:val="001E1BEB"/>
    <w:rsid w:val="003417B4"/>
    <w:rsid w:val="006E2C81"/>
    <w:rsid w:val="008B17E4"/>
    <w:rsid w:val="008C3322"/>
    <w:rsid w:val="00A20D55"/>
    <w:rsid w:val="00C4195D"/>
    <w:rsid w:val="00C9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C81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C81"/>
    <w:rPr>
      <w:color w:val="0066CC"/>
      <w:u w:val="single"/>
    </w:rPr>
  </w:style>
  <w:style w:type="character" w:customStyle="1" w:styleId="1">
    <w:name w:val="标题 #1_"/>
    <w:basedOn w:val="a0"/>
    <w:link w:val="10"/>
    <w:rsid w:val="006E2C8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正文文本 (2)_"/>
    <w:basedOn w:val="a0"/>
    <w:link w:val="20"/>
    <w:rsid w:val="006E2C81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Consolas">
    <w:name w:val="正文文本 (2) + Consolas"/>
    <w:aliases w:val="9.5 pt,间距 0 pt"/>
    <w:basedOn w:val="2"/>
    <w:rsid w:val="006E2C8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TW"/>
    </w:rPr>
  </w:style>
  <w:style w:type="character" w:customStyle="1" w:styleId="a4">
    <w:name w:val="正文文本_"/>
    <w:basedOn w:val="a0"/>
    <w:link w:val="11"/>
    <w:rsid w:val="006E2C8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正文文本 (3)_"/>
    <w:basedOn w:val="a0"/>
    <w:link w:val="30"/>
    <w:rsid w:val="006E2C8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MSMincho">
    <w:name w:val="正文文本 + MS Mincho"/>
    <w:aliases w:val="11.5 pt"/>
    <w:basedOn w:val="a4"/>
    <w:rsid w:val="006E2C8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MSMincho0">
    <w:name w:val="正文文本 + MS Mincho"/>
    <w:aliases w:val="9.5 pt"/>
    <w:basedOn w:val="a4"/>
    <w:rsid w:val="006E2C8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TW"/>
    </w:rPr>
  </w:style>
  <w:style w:type="character" w:customStyle="1" w:styleId="21">
    <w:name w:val="标题 #2_"/>
    <w:basedOn w:val="a0"/>
    <w:link w:val="22"/>
    <w:rsid w:val="006E2C8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4pt">
    <w:name w:val="标题 #2 + 间距 4 pt"/>
    <w:basedOn w:val="21"/>
    <w:rsid w:val="006E2C81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5"/>
      <w:szCs w:val="25"/>
      <w:u w:val="none"/>
      <w:lang w:val="zh-TW"/>
    </w:rPr>
  </w:style>
  <w:style w:type="character" w:customStyle="1" w:styleId="2MSMincho">
    <w:name w:val="标题 #2 + MS Mincho"/>
    <w:aliases w:val="16 pt"/>
    <w:basedOn w:val="21"/>
    <w:rsid w:val="006E2C8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4">
    <w:name w:val="正文文本 (4)_"/>
    <w:basedOn w:val="a0"/>
    <w:link w:val="40"/>
    <w:rsid w:val="006E2C8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4MSMincho">
    <w:name w:val="正文文本 (4) + MS Mincho"/>
    <w:aliases w:val="10 pt"/>
    <w:basedOn w:val="4"/>
    <w:rsid w:val="006E2C8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MingLiU">
    <w:name w:val="正文文本 (4) + MingLiU"/>
    <w:aliases w:val="9 pt,间距 1 pt"/>
    <w:basedOn w:val="4"/>
    <w:rsid w:val="006E2C81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zh-TW"/>
    </w:rPr>
  </w:style>
  <w:style w:type="paragraph" w:customStyle="1" w:styleId="10">
    <w:name w:val="标题 #1"/>
    <w:basedOn w:val="a"/>
    <w:link w:val="1"/>
    <w:rsid w:val="006E2C81"/>
    <w:pPr>
      <w:shd w:val="clear" w:color="auto" w:fill="FFFFFF"/>
      <w:spacing w:after="180" w:line="0" w:lineRule="atLeast"/>
      <w:jc w:val="center"/>
      <w:outlineLvl w:val="0"/>
    </w:pPr>
    <w:rPr>
      <w:rFonts w:ascii="MingLiU" w:eastAsia="MingLiU" w:hAnsi="MingLiU" w:cs="MingLiU"/>
      <w:sz w:val="28"/>
      <w:szCs w:val="28"/>
    </w:rPr>
  </w:style>
  <w:style w:type="paragraph" w:customStyle="1" w:styleId="20">
    <w:name w:val="正文文本 (2)"/>
    <w:basedOn w:val="a"/>
    <w:link w:val="2"/>
    <w:rsid w:val="006E2C81"/>
    <w:pPr>
      <w:shd w:val="clear" w:color="auto" w:fill="FFFFFF"/>
      <w:spacing w:before="180" w:after="300" w:line="0" w:lineRule="atLeast"/>
      <w:jc w:val="center"/>
    </w:pPr>
    <w:rPr>
      <w:rFonts w:ascii="MingLiU" w:eastAsia="MingLiU" w:hAnsi="MingLiU" w:cs="MingLiU"/>
      <w:spacing w:val="20"/>
      <w:sz w:val="18"/>
      <w:szCs w:val="18"/>
    </w:rPr>
  </w:style>
  <w:style w:type="paragraph" w:customStyle="1" w:styleId="11">
    <w:name w:val="正文文本1"/>
    <w:basedOn w:val="a"/>
    <w:link w:val="a4"/>
    <w:rsid w:val="006E2C81"/>
    <w:pPr>
      <w:shd w:val="clear" w:color="auto" w:fill="FFFFFF"/>
      <w:spacing w:before="300" w:line="466" w:lineRule="exact"/>
      <w:jc w:val="distribute"/>
    </w:pPr>
    <w:rPr>
      <w:rFonts w:ascii="MingLiU" w:eastAsia="MingLiU" w:hAnsi="MingLiU" w:cs="MingLiU"/>
      <w:sz w:val="22"/>
      <w:szCs w:val="22"/>
    </w:rPr>
  </w:style>
  <w:style w:type="paragraph" w:customStyle="1" w:styleId="30">
    <w:name w:val="正文文本 (3)"/>
    <w:basedOn w:val="a"/>
    <w:link w:val="3"/>
    <w:rsid w:val="006E2C81"/>
    <w:pPr>
      <w:shd w:val="clear" w:color="auto" w:fill="FFFFFF"/>
      <w:spacing w:line="466" w:lineRule="exact"/>
      <w:ind w:firstLine="480"/>
      <w:jc w:val="distribute"/>
    </w:pPr>
    <w:rPr>
      <w:rFonts w:ascii="MingLiU" w:eastAsia="MingLiU" w:hAnsi="MingLiU" w:cs="MingLiU"/>
      <w:sz w:val="25"/>
      <w:szCs w:val="25"/>
    </w:rPr>
  </w:style>
  <w:style w:type="paragraph" w:customStyle="1" w:styleId="22">
    <w:name w:val="标题 #2"/>
    <w:basedOn w:val="a"/>
    <w:link w:val="21"/>
    <w:rsid w:val="006E2C81"/>
    <w:pPr>
      <w:shd w:val="clear" w:color="auto" w:fill="FFFFFF"/>
      <w:spacing w:line="466" w:lineRule="exact"/>
      <w:ind w:firstLine="480"/>
      <w:jc w:val="distribute"/>
      <w:outlineLvl w:val="1"/>
    </w:pPr>
    <w:rPr>
      <w:rFonts w:ascii="MingLiU" w:eastAsia="MingLiU" w:hAnsi="MingLiU" w:cs="MingLiU"/>
      <w:sz w:val="25"/>
      <w:szCs w:val="25"/>
    </w:rPr>
  </w:style>
  <w:style w:type="paragraph" w:customStyle="1" w:styleId="40">
    <w:name w:val="正文文本 (4)"/>
    <w:basedOn w:val="a"/>
    <w:link w:val="4"/>
    <w:rsid w:val="006E2C81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sz w:val="19"/>
      <w:szCs w:val="19"/>
      <w:lang w:val="en-US"/>
    </w:rPr>
  </w:style>
  <w:style w:type="paragraph" w:styleId="a5">
    <w:name w:val="header"/>
    <w:basedOn w:val="a"/>
    <w:link w:val="Char"/>
    <w:uiPriority w:val="99"/>
    <w:semiHidden/>
    <w:unhideWhenUsed/>
    <w:rsid w:val="008C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3322"/>
    <w:rPr>
      <w:rFonts w:eastAsia="Courier New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C33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C3322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-judy</dc:creator>
  <cp:keywords/>
  <cp:lastModifiedBy>PC</cp:lastModifiedBy>
  <cp:revision>5</cp:revision>
  <dcterms:created xsi:type="dcterms:W3CDTF">2018-07-02T05:34:00Z</dcterms:created>
  <dcterms:modified xsi:type="dcterms:W3CDTF">2018-07-15T08:47:00Z</dcterms:modified>
</cp:coreProperties>
</file>